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206D3">
      <w:pPr>
        <w:pStyle w:val="2"/>
        <w:widowControl/>
        <w:spacing w:before="0" w:beforeAutospacing="0" w:after="150" w:afterAutospacing="0" w:line="510" w:lineRule="atLeast"/>
        <w:jc w:val="center"/>
        <w:rPr>
          <w:rFonts w:hint="eastAsia" w:asciiTheme="minorEastAsia" w:hAnsiTheme="minorEastAsia" w:eastAsiaTheme="minorEastAsia" w:cstheme="minorEastAsia"/>
          <w:b/>
          <w:bCs/>
          <w:i w:val="0"/>
          <w:iCs w:val="0"/>
          <w:caps w:val="0"/>
          <w:color w:val="auto"/>
          <w:spacing w:val="0"/>
          <w:sz w:val="24"/>
          <w:szCs w:val="24"/>
          <w:highlight w:val="none"/>
          <w:lang w:val="en-US" w:eastAsia="zh-CN"/>
        </w:rPr>
      </w:pPr>
      <w:bookmarkStart w:id="0" w:name="_Toc20384570"/>
      <w:r>
        <w:rPr>
          <w:rFonts w:hint="eastAsia" w:asciiTheme="minorEastAsia" w:hAnsiTheme="minorEastAsia" w:eastAsiaTheme="minorEastAsia" w:cstheme="minorEastAsia"/>
          <w:b/>
          <w:bCs/>
          <w:i w:val="0"/>
          <w:iCs w:val="0"/>
          <w:caps w:val="0"/>
          <w:color w:val="auto"/>
          <w:spacing w:val="0"/>
          <w:sz w:val="24"/>
          <w:szCs w:val="24"/>
          <w:highlight w:val="none"/>
        </w:rPr>
        <w:t>江西省皮肤病专科医院</w:t>
      </w:r>
      <w:r>
        <w:rPr>
          <w:rFonts w:hint="eastAsia" w:asciiTheme="minorEastAsia" w:hAnsiTheme="minorEastAsia" w:eastAsiaTheme="minorEastAsia" w:cstheme="minorEastAsia"/>
          <w:b/>
          <w:bCs/>
          <w:i w:val="0"/>
          <w:iCs w:val="0"/>
          <w:caps w:val="0"/>
          <w:color w:val="auto"/>
          <w:spacing w:val="0"/>
          <w:sz w:val="24"/>
          <w:szCs w:val="24"/>
          <w:highlight w:val="none"/>
          <w:lang w:val="en-US" w:eastAsia="zh-CN"/>
        </w:rPr>
        <w:t>院区和康复中心</w:t>
      </w:r>
      <w:r>
        <w:rPr>
          <w:rFonts w:hint="eastAsia" w:asciiTheme="minorEastAsia" w:hAnsiTheme="minorEastAsia" w:eastAsiaTheme="minorEastAsia" w:cstheme="minorEastAsia"/>
          <w:b/>
          <w:bCs/>
          <w:i w:val="0"/>
          <w:iCs w:val="0"/>
          <w:caps w:val="0"/>
          <w:color w:val="auto"/>
          <w:spacing w:val="0"/>
          <w:sz w:val="24"/>
          <w:szCs w:val="24"/>
          <w:highlight w:val="none"/>
        </w:rPr>
        <w:t>食堂副食品加工服务采购</w:t>
      </w:r>
      <w:r>
        <w:rPr>
          <w:rFonts w:hint="eastAsia" w:asciiTheme="minorEastAsia" w:hAnsiTheme="minorEastAsia" w:eastAsiaTheme="minorEastAsia" w:cstheme="minorEastAsia"/>
          <w:b/>
          <w:bCs/>
          <w:i w:val="0"/>
          <w:iCs w:val="0"/>
          <w:caps w:val="0"/>
          <w:color w:val="auto"/>
          <w:spacing w:val="0"/>
          <w:sz w:val="24"/>
          <w:szCs w:val="24"/>
          <w:highlight w:val="none"/>
          <w:lang w:val="en-US" w:eastAsia="zh-CN"/>
        </w:rPr>
        <w:t>项目</w:t>
      </w:r>
    </w:p>
    <w:p w14:paraId="5F934FD9">
      <w:pPr>
        <w:pStyle w:val="2"/>
        <w:widowControl/>
        <w:spacing w:before="0" w:beforeAutospacing="0" w:after="150" w:afterAutospacing="0" w:line="51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i w:val="0"/>
          <w:iCs w:val="0"/>
          <w:caps w:val="0"/>
          <w:color w:val="auto"/>
          <w:spacing w:val="0"/>
          <w:sz w:val="24"/>
          <w:szCs w:val="24"/>
          <w:highlight w:val="none"/>
        </w:rPr>
        <w:t>采购</w:t>
      </w:r>
      <w:r>
        <w:rPr>
          <w:rFonts w:hint="eastAsia" w:asciiTheme="minorEastAsia" w:hAnsiTheme="minorEastAsia" w:eastAsiaTheme="minorEastAsia" w:cstheme="minorEastAsia"/>
          <w:b/>
          <w:bCs/>
          <w:i w:val="0"/>
          <w:iCs w:val="0"/>
          <w:caps w:val="0"/>
          <w:color w:val="auto"/>
          <w:spacing w:val="0"/>
          <w:sz w:val="24"/>
          <w:szCs w:val="24"/>
          <w:highlight w:val="none"/>
          <w:lang w:val="en-US" w:eastAsia="zh-CN"/>
        </w:rPr>
        <w:t>需求</w:t>
      </w:r>
      <w:r>
        <w:rPr>
          <w:rFonts w:hint="eastAsia" w:asciiTheme="minorEastAsia" w:hAnsiTheme="minorEastAsia" w:eastAsiaTheme="minorEastAsia" w:cstheme="minorEastAsia"/>
          <w:b/>
          <w:bCs/>
          <w:i w:val="0"/>
          <w:iCs w:val="0"/>
          <w:caps w:val="0"/>
          <w:color w:val="auto"/>
          <w:spacing w:val="0"/>
          <w:sz w:val="24"/>
          <w:szCs w:val="24"/>
          <w:highlight w:val="none"/>
        </w:rPr>
        <w:t>市场调研公告</w:t>
      </w:r>
    </w:p>
    <w:p w14:paraId="0CC4AD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4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为便于供应商及时了解采购信息，根据院区和康复中心食堂副食品加工服务采购项目招标开展需要，现对以下内容进行招标前市场调研，欢迎符合条件的供应商参加。</w:t>
      </w:r>
    </w:p>
    <w:p w14:paraId="37BBF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firstLine="482"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highlight w:val="none"/>
          <w:lang w:val="en-US" w:eastAsia="zh-CN" w:bidi="ar"/>
        </w:rPr>
        <w:t>一、市场调研征集内容：</w:t>
      </w: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江西省皮肤病专科医院院区和康复中心食堂副食品加工服务采购项目采购需求方案</w:t>
      </w:r>
    </w:p>
    <w:p w14:paraId="373416DB">
      <w:pPr>
        <w:pStyle w:val="2"/>
        <w:widowControl/>
        <w:spacing w:before="0" w:beforeAutospacing="0" w:after="150" w:afterAutospacing="0" w:line="510" w:lineRule="atLeast"/>
        <w:ind w:firstLine="482" w:firstLineChars="2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i w:val="0"/>
          <w:iCs w:val="0"/>
          <w:caps w:val="0"/>
          <w:color w:val="auto"/>
          <w:spacing w:val="0"/>
          <w:kern w:val="0"/>
          <w:sz w:val="24"/>
          <w:szCs w:val="24"/>
          <w:highlight w:val="none"/>
          <w:lang w:val="en-US" w:eastAsia="zh-CN" w:bidi="ar"/>
        </w:rPr>
        <w:t>二、</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b/>
          <w:bCs/>
          <w:i w:val="0"/>
          <w:iCs w:val="0"/>
          <w:caps w:val="0"/>
          <w:color w:val="auto"/>
          <w:spacing w:val="0"/>
          <w:kern w:val="0"/>
          <w:sz w:val="24"/>
          <w:szCs w:val="24"/>
          <w:highlight w:val="none"/>
          <w:lang w:val="en-US" w:eastAsia="zh-CN" w:bidi="ar"/>
        </w:rPr>
        <w:t>概况及方案要求</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w:t>
      </w:r>
    </w:p>
    <w:p w14:paraId="21ACF1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1、项目名称：江西省皮肤病专科医院院区和</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康复中心</w:t>
      </w: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食堂副食品加工服务采购项目。</w:t>
      </w:r>
    </w:p>
    <w:p w14:paraId="2C4DEE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2、服务地点：江西省皮肤病专科医院新院区和康复中心食堂。</w:t>
      </w:r>
    </w:p>
    <w:p w14:paraId="086F65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3、服务时间：</w:t>
      </w:r>
      <w:r>
        <w:rPr>
          <w:rFonts w:hint="eastAsia" w:asciiTheme="minorEastAsia" w:hAnsiTheme="minorEastAsia" w:eastAsiaTheme="minorEastAsia" w:cstheme="minorEastAsia"/>
          <w:b w:val="0"/>
          <w:bCs w:val="0"/>
          <w:color w:val="auto"/>
          <w:sz w:val="24"/>
          <w:szCs w:val="24"/>
          <w:highlight w:val="none"/>
        </w:rPr>
        <w:t>自合同签订之日</w:t>
      </w: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起两年。</w:t>
      </w:r>
    </w:p>
    <w:p w14:paraId="6E6EBD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4、总体要求：</w:t>
      </w:r>
    </w:p>
    <w:p w14:paraId="338B2157">
      <w:pPr>
        <w:keepNext w:val="0"/>
        <w:keepLines w:val="0"/>
        <w:pageBreakBefore w:val="0"/>
        <w:widowControl w:val="0"/>
        <w:kinsoku/>
        <w:wordWrap w:val="0"/>
        <w:overflowPunct/>
        <w:topLinePunct/>
        <w:autoSpaceDE/>
        <w:autoSpaceDN/>
        <w:bidi w:val="0"/>
        <w:adjustRightInd/>
        <w:snapToGrid/>
        <w:spacing w:line="480" w:lineRule="exact"/>
        <w:ind w:firstLine="480" w:firstLineChars="200"/>
        <w:jc w:val="both"/>
        <w:textAlignment w:val="auto"/>
        <w:outlineLvl w:val="1"/>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（1）为江西省皮肤病专科医院城南院区和</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康复中心及</w:t>
      </w:r>
      <w:r>
        <w:rPr>
          <w:rFonts w:hint="eastAsia" w:asciiTheme="minorEastAsia" w:hAnsiTheme="minorEastAsia" w:eastAsiaTheme="minorEastAsia" w:cstheme="minorEastAsia"/>
          <w:b w:val="0"/>
          <w:bCs w:val="0"/>
          <w:color w:val="auto"/>
          <w:sz w:val="24"/>
          <w:szCs w:val="24"/>
          <w:highlight w:val="none"/>
          <w:lang w:val="en-US" w:eastAsia="zh-CN"/>
        </w:rPr>
        <w:t>住院患者等人员提供早餐350人、中餐600人、晚餐350人。以及所需的集体活动和公务接待等用餐保障服务</w:t>
      </w:r>
      <w:bookmarkStart w:id="1" w:name="_GoBack"/>
      <w:bookmarkEnd w:id="1"/>
      <w:r>
        <w:rPr>
          <w:rFonts w:hint="eastAsia" w:asciiTheme="minorEastAsia" w:hAnsiTheme="minorEastAsia" w:eastAsiaTheme="minorEastAsia" w:cstheme="minorEastAsia"/>
          <w:b w:val="0"/>
          <w:bCs w:val="0"/>
          <w:color w:val="auto"/>
          <w:sz w:val="24"/>
          <w:szCs w:val="24"/>
          <w:highlight w:val="none"/>
          <w:lang w:val="en-US" w:eastAsia="zh-CN"/>
        </w:rPr>
        <w:t>。同时要为迎宾门诊部职工人员提供中餐50人和住院病人以及加班拖班人员送餐服务。</w:t>
      </w:r>
    </w:p>
    <w:p w14:paraId="48B5EC7F">
      <w:pPr>
        <w:keepNext w:val="0"/>
        <w:keepLines w:val="0"/>
        <w:pageBreakBefore w:val="0"/>
        <w:widowControl w:val="0"/>
        <w:kinsoku/>
        <w:wordWrap w:val="0"/>
        <w:overflowPunct/>
        <w:topLinePunct/>
        <w:autoSpaceDE/>
        <w:autoSpaceDN/>
        <w:bidi w:val="0"/>
        <w:adjustRightInd/>
        <w:snapToGrid/>
        <w:spacing w:line="480" w:lineRule="exact"/>
        <w:ind w:firstLine="480" w:firstLineChars="200"/>
        <w:jc w:val="left"/>
        <w:textAlignment w:val="auto"/>
        <w:outlineLvl w:val="1"/>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院食堂厨房设施齐全。院食堂副食品加工服务架构由餐饮公司确定（要求其中有红案厨师和白案厨师（食堂自己加工面点食品），所有员工身体健康，持证上岗，年龄：男60岁以内，女55岁以内），实行工作任务包干制，但需接受膳食科统一管理协调，完成交予的保障工作任务。</w:t>
      </w:r>
    </w:p>
    <w:p w14:paraId="00E21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5、采购需求方案包括但不限于：</w:t>
      </w:r>
    </w:p>
    <w:p w14:paraId="1782ABFF">
      <w:pPr>
        <w:pStyle w:val="19"/>
        <w:widowControl/>
        <w:shd w:val="clear" w:color="auto" w:fill="FFFFFF"/>
        <w:spacing w:before="0" w:beforeAutospacing="0" w:after="0" w:afterAutospacing="0" w:line="480" w:lineRule="exact"/>
        <w:ind w:firstLine="420"/>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报价表（须包含人员构成劳务费清单、人员福利</w:t>
      </w:r>
      <w:r>
        <w:rPr>
          <w:rFonts w:hint="eastAsia" w:asciiTheme="minorEastAsia" w:hAnsiTheme="minorEastAsia" w:eastAsiaTheme="minorEastAsia" w:cstheme="minorEastAsia"/>
          <w:color w:val="auto"/>
          <w:sz w:val="24"/>
          <w:szCs w:val="24"/>
          <w:highlight w:val="none"/>
          <w:shd w:val="clear" w:color="auto" w:fill="FFFFFF"/>
        </w:rPr>
        <w:t>、保险、管理费、健康证取得费、劳保用品、税费等）；</w:t>
      </w:r>
    </w:p>
    <w:p w14:paraId="3399C8E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（2）</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提供《企业法人营业执照》副本复印件加盖单位公章；</w:t>
      </w:r>
    </w:p>
    <w:p w14:paraId="37C7DF2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）提供法人授权委托书原件；</w:t>
      </w:r>
    </w:p>
    <w:p w14:paraId="04D6A3A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）案例展示：提供同类项目不低于本规模的案例作为展示。</w:t>
      </w:r>
    </w:p>
    <w:p w14:paraId="3CDFB6B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Theme="minorEastAsia" w:hAnsiTheme="minorEastAsia" w:eastAsiaTheme="minorEastAsia" w:cstheme="minorEastAsia"/>
          <w:i w:val="0"/>
          <w:iCs w:val="0"/>
          <w:caps w:val="0"/>
          <w:color w:val="auto"/>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5</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提供对采购内容</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的服务方案</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材料；</w:t>
      </w:r>
    </w:p>
    <w:p w14:paraId="7C00968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（6）其他能够表达采购需求方案的相关内容。</w:t>
      </w:r>
    </w:p>
    <w:p w14:paraId="6D867C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6、本次征集为供应商自愿参加项目，征集单位不予支付任何费用。各供应商所提交的知识产权版权归征集单位所有，征集单位不予支付任何费用。</w:t>
      </w:r>
    </w:p>
    <w:p w14:paraId="48BAEF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7、本次方案的提供者与后期项目招投标是否中标无直接关联。</w:t>
      </w:r>
    </w:p>
    <w:p w14:paraId="5B78A4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8、纸质采购需求方案需加盖公章，按序装订并和电子版密封一同递交，各生产商或销售商应保证所提供的各种材料和证明材料的真实性，并承担相应的法律责任。</w:t>
      </w:r>
    </w:p>
    <w:p w14:paraId="7DE54236">
      <w:pPr>
        <w:keepNext w:val="0"/>
        <w:keepLines w:val="0"/>
        <w:pageBreakBefore w:val="0"/>
        <w:kinsoku/>
        <w:wordWrap/>
        <w:overflowPunct/>
        <w:topLinePunct w:val="0"/>
        <w:autoSpaceDE/>
        <w:autoSpaceDN/>
        <w:bidi w:val="0"/>
        <w:adjustRightInd/>
        <w:snapToGrid/>
        <w:spacing w:line="48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三、提供采购需求方案的单位应符合以下要求:</w:t>
      </w:r>
    </w:p>
    <w:p w14:paraId="3D4547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1、符合《中华人民共和国政府采购法》第二十二条的规定。</w:t>
      </w:r>
    </w:p>
    <w:p w14:paraId="1AA3AA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2、有能力提供</w:t>
      </w:r>
      <w:r>
        <w:rPr>
          <w:rFonts w:hint="eastAsia" w:asciiTheme="minorEastAsia" w:hAnsiTheme="minorEastAsia" w:eastAsiaTheme="minorEastAsia" w:cstheme="minorEastAsia"/>
          <w:i w:val="0"/>
          <w:iCs w:val="0"/>
          <w:caps w:val="0"/>
          <w:color w:val="auto"/>
          <w:spacing w:val="0"/>
          <w:kern w:val="0"/>
          <w:sz w:val="24"/>
          <w:szCs w:val="24"/>
          <w:highlight w:val="none"/>
          <w:lang w:val="en-US" w:eastAsia="zh-CN" w:bidi="ar"/>
        </w:rPr>
        <w:t>院区食堂副食品加工</w:t>
      </w: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服务的企业。</w:t>
      </w:r>
    </w:p>
    <w:p w14:paraId="55B1D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3、符合《中华人民共和国政府采购法实施条例》第十八条：单位负责人为同一人或者存在直接控股、管理关系的不同供应商，不得同时参加方案征集。</w:t>
      </w:r>
    </w:p>
    <w:p w14:paraId="78304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4、响应人未被列入“信用中国”网(www.creditchina.gov.cn)和“中国政府采购网”(www.ccgp.gov.cn)失信被执行人、重大税收违法案件当事人名单、政府采购严重违法失信行为记录名单且尚处于禁止参加政府采购活动期内。</w:t>
      </w:r>
    </w:p>
    <w:p w14:paraId="13262628">
      <w:pPr>
        <w:keepNext w:val="0"/>
        <w:keepLines w:val="0"/>
        <w:pageBreakBefore w:val="0"/>
        <w:kinsoku/>
        <w:wordWrap/>
        <w:overflowPunct/>
        <w:topLinePunct w:val="0"/>
        <w:autoSpaceDE/>
        <w:autoSpaceDN/>
        <w:bidi w:val="0"/>
        <w:adjustRightInd/>
        <w:snapToGrid/>
        <w:spacing w:line="48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四、</w:t>
      </w:r>
      <w:r>
        <w:rPr>
          <w:rFonts w:hint="eastAsia" w:asciiTheme="minorEastAsia" w:hAnsiTheme="minorEastAsia" w:eastAsiaTheme="minorEastAsia" w:cstheme="minorEastAsia"/>
          <w:b/>
          <w:bCs/>
          <w:color w:val="auto"/>
          <w:sz w:val="24"/>
          <w:szCs w:val="24"/>
          <w:highlight w:val="none"/>
          <w:lang w:val="en-US" w:eastAsia="zh-CN"/>
        </w:rPr>
        <w:t>采购需求方案提交时间、地点</w:t>
      </w:r>
      <w:r>
        <w:rPr>
          <w:rFonts w:hint="eastAsia" w:asciiTheme="minorEastAsia" w:hAnsiTheme="minorEastAsia" w:eastAsiaTheme="minorEastAsia" w:cstheme="minorEastAsia"/>
          <w:b/>
          <w:bCs/>
          <w:i w:val="0"/>
          <w:iCs w:val="0"/>
          <w:caps w:val="0"/>
          <w:color w:val="auto"/>
          <w:spacing w:val="0"/>
          <w:kern w:val="0"/>
          <w:sz w:val="24"/>
          <w:szCs w:val="24"/>
          <w:highlight w:val="none"/>
          <w:lang w:val="en-US" w:eastAsia="zh-CN" w:bidi="ar"/>
        </w:rPr>
        <w:t>：</w:t>
      </w:r>
    </w:p>
    <w:p w14:paraId="1FA5C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left"/>
        <w:textAlignment w:val="auto"/>
        <w:rPr>
          <w:rFonts w:hint="eastAsia" w:asciiTheme="minorEastAsia" w:hAnsiTheme="minorEastAsia" w:eastAsiaTheme="minorEastAsia" w:cstheme="minorEastAsia"/>
          <w:b w:val="0"/>
          <w:bCs w:val="0"/>
          <w:color w:val="auto"/>
          <w:kern w:val="0"/>
          <w:sz w:val="24"/>
          <w:szCs w:val="24"/>
          <w:highlight w:val="none"/>
          <w:u w:val="none"/>
          <w:lang w:eastAsia="zh-CN"/>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1、采购需求方案提交时间：</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none"/>
          <w:lang w:val="en-US" w:eastAsia="zh-CN" w:bidi="ar"/>
        </w:rPr>
        <w:t>采购需求方案(正本一份、副本两份、电子版文件一份)加盖公章密封在一个包装袋内，封面填写单位名称及联系人电话并加盖公章，递交截止时间为</w:t>
      </w:r>
      <w:r>
        <w:rPr>
          <w:rFonts w:hint="eastAsia" w:asciiTheme="minorEastAsia" w:hAnsiTheme="minorEastAsia" w:eastAsiaTheme="minorEastAsia" w:cstheme="minorEastAsia"/>
          <w:b w:val="0"/>
          <w:bCs w:val="0"/>
          <w:i w:val="0"/>
          <w:iCs w:val="0"/>
          <w:caps w:val="0"/>
          <w:color w:val="FF0000"/>
          <w:spacing w:val="0"/>
          <w:kern w:val="0"/>
          <w:sz w:val="24"/>
          <w:szCs w:val="24"/>
          <w:highlight w:val="none"/>
          <w:u w:val="none"/>
          <w:lang w:val="en-US" w:eastAsia="zh-CN" w:bidi="ar"/>
        </w:rPr>
        <w:t>2026年4月21日17:00</w:t>
      </w:r>
      <w:r>
        <w:rPr>
          <w:rFonts w:hint="eastAsia" w:asciiTheme="minorEastAsia" w:hAnsiTheme="minorEastAsia" w:eastAsiaTheme="minorEastAsia" w:cstheme="minorEastAsia"/>
          <w:b w:val="0"/>
          <w:bCs w:val="0"/>
          <w:i w:val="0"/>
          <w:iCs w:val="0"/>
          <w:caps w:val="0"/>
          <w:color w:val="auto"/>
          <w:spacing w:val="0"/>
          <w:kern w:val="0"/>
          <w:sz w:val="24"/>
          <w:szCs w:val="24"/>
          <w:highlight w:val="none"/>
          <w:u w:val="none"/>
          <w:lang w:val="en-US" w:eastAsia="zh-CN" w:bidi="ar"/>
        </w:rPr>
        <w:t>；逾期未提交的不予受理。</w:t>
      </w:r>
    </w:p>
    <w:p w14:paraId="043F0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left="0" w:right="0" w:firstLine="361"/>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lang w:val="en-US" w:eastAsia="zh-CN" w:bidi="ar"/>
        </w:rPr>
        <w:t>2、采购需求方案提交地点：江西省南昌市东湖区省政府大院北二路92号（咨询大厦）311室。</w:t>
      </w:r>
    </w:p>
    <w:p w14:paraId="28898618">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14:paraId="024075C7">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14:paraId="61F1B94E">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采购人：江西省皮肤病专科医院</w:t>
      </w:r>
    </w:p>
    <w:p w14:paraId="1EE54D17">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采购人地址：</w:t>
      </w:r>
      <w:r>
        <w:rPr>
          <w:rFonts w:hint="eastAsia" w:asciiTheme="minorEastAsia" w:hAnsiTheme="minorEastAsia" w:eastAsiaTheme="minorEastAsia" w:cstheme="minorEastAsia"/>
          <w:color w:val="auto"/>
          <w:kern w:val="0"/>
          <w:sz w:val="24"/>
          <w:szCs w:val="24"/>
          <w:highlight w:val="none"/>
        </w:rPr>
        <w:t>江西省南昌市</w:t>
      </w:r>
      <w:r>
        <w:rPr>
          <w:rFonts w:hint="eastAsia" w:asciiTheme="minorEastAsia" w:hAnsiTheme="minorEastAsia" w:eastAsiaTheme="minorEastAsia" w:cstheme="minorEastAsia"/>
          <w:color w:val="auto"/>
          <w:kern w:val="0"/>
          <w:sz w:val="24"/>
          <w:szCs w:val="24"/>
          <w:highlight w:val="none"/>
          <w:lang w:eastAsia="zh-CN"/>
        </w:rPr>
        <w:t>青云谱区城南</w:t>
      </w:r>
      <w:r>
        <w:rPr>
          <w:rFonts w:hint="eastAsia" w:asciiTheme="minorEastAsia" w:hAnsiTheme="minorEastAsia" w:eastAsiaTheme="minorEastAsia" w:cstheme="minorEastAsia"/>
          <w:color w:val="auto"/>
          <w:kern w:val="0"/>
          <w:sz w:val="24"/>
          <w:szCs w:val="24"/>
          <w:highlight w:val="none"/>
        </w:rPr>
        <w:t>大道</w:t>
      </w:r>
      <w:r>
        <w:rPr>
          <w:rFonts w:hint="eastAsia" w:asciiTheme="minorEastAsia" w:hAnsiTheme="minorEastAsia" w:eastAsiaTheme="minorEastAsia" w:cstheme="minorEastAsia"/>
          <w:color w:val="auto"/>
          <w:kern w:val="0"/>
          <w:sz w:val="24"/>
          <w:szCs w:val="24"/>
          <w:highlight w:val="none"/>
          <w:lang w:val="en-US" w:eastAsia="zh-CN"/>
        </w:rPr>
        <w:t>2966</w:t>
      </w:r>
      <w:r>
        <w:rPr>
          <w:rFonts w:hint="eastAsia" w:asciiTheme="minorEastAsia" w:hAnsiTheme="minorEastAsia" w:eastAsiaTheme="minorEastAsia" w:cstheme="minorEastAsia"/>
          <w:color w:val="auto"/>
          <w:kern w:val="0"/>
          <w:sz w:val="24"/>
          <w:szCs w:val="24"/>
          <w:highlight w:val="none"/>
        </w:rPr>
        <w:t>号</w:t>
      </w:r>
    </w:p>
    <w:p w14:paraId="5FC6F0E3">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方案收集单位</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江西省机电设备招标有限公司</w:t>
      </w:r>
    </w:p>
    <w:p w14:paraId="436564E7">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方案递交</w:t>
      </w: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江西省南昌市东湖区省政府大院北二路92号（咨询大厦）</w:t>
      </w:r>
      <w:r>
        <w:rPr>
          <w:rFonts w:hint="eastAsia" w:asciiTheme="minorEastAsia" w:hAnsiTheme="minorEastAsia" w:eastAsiaTheme="minorEastAsia" w:cstheme="minorEastAsia"/>
          <w:color w:val="auto"/>
          <w:sz w:val="24"/>
          <w:szCs w:val="24"/>
          <w:highlight w:val="none"/>
          <w:lang w:val="en-US" w:eastAsia="zh-CN"/>
        </w:rPr>
        <w:t>311室</w:t>
      </w:r>
    </w:p>
    <w:p w14:paraId="4CA4DCDE">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bCs/>
          <w:color w:val="auto"/>
          <w:sz w:val="24"/>
          <w:szCs w:val="24"/>
          <w:highlight w:val="none"/>
          <w:lang w:val="en-US" w:eastAsia="zh-CN"/>
        </w:rPr>
        <w:t xml:space="preserve">桂颖 </w:t>
      </w:r>
      <w:r>
        <w:rPr>
          <w:rFonts w:hint="eastAsia" w:asciiTheme="minorEastAsia" w:hAnsiTheme="minorEastAsia" w:eastAsiaTheme="minorEastAsia" w:cstheme="minorEastAsia"/>
          <w:bCs/>
          <w:color w:val="auto"/>
          <w:sz w:val="24"/>
          <w:szCs w:val="24"/>
          <w:highlight w:val="none"/>
          <w:lang w:eastAsia="zh-CN"/>
        </w:rPr>
        <w:t>0791-</w:t>
      </w:r>
      <w:r>
        <w:rPr>
          <w:rFonts w:hint="eastAsia" w:asciiTheme="minorEastAsia" w:hAnsiTheme="minorEastAsia" w:eastAsiaTheme="minorEastAsia" w:cstheme="minorEastAsia"/>
          <w:bCs/>
          <w:color w:val="auto"/>
          <w:sz w:val="24"/>
          <w:szCs w:val="24"/>
          <w:highlight w:val="none"/>
          <w:lang w:val="en-US" w:eastAsia="zh-CN"/>
        </w:rPr>
        <w:t>86272683</w:t>
      </w:r>
    </w:p>
    <w:p w14:paraId="5012163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微软雅黑" w:hAnsi="微软雅黑" w:eastAsia="微软雅黑" w:cs="微软雅黑"/>
          <w:color w:val="auto"/>
          <w:sz w:val="24"/>
          <w:szCs w:val="24"/>
          <w:highlight w:val="none"/>
        </w:rPr>
      </w:pPr>
    </w:p>
    <w:p w14:paraId="563FE609">
      <w:pPr>
        <w:keepNext w:val="0"/>
        <w:keepLines w:val="0"/>
        <w:pageBreakBefore w:val="0"/>
        <w:numPr>
          <w:ilvl w:val="0"/>
          <w:numId w:val="0"/>
        </w:numPr>
        <w:kinsoku/>
        <w:wordWrap/>
        <w:overflowPunct/>
        <w:topLinePunct/>
        <w:autoSpaceDE/>
        <w:autoSpaceDN/>
        <w:bidi w:val="0"/>
        <w:spacing w:line="360" w:lineRule="auto"/>
        <w:jc w:val="both"/>
        <w:outlineLvl w:val="9"/>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4"/>
          <w:szCs w:val="24"/>
          <w:highlight w:val="none"/>
        </w:rPr>
        <w:t xml:space="preserve">         </w:t>
      </w:r>
      <w:bookmarkEnd w:id="0"/>
    </w:p>
    <w:sectPr>
      <w:headerReference r:id="rId3" w:type="default"/>
      <w:footerReference r:id="rId4" w:type="default"/>
      <w:footerReference r:id="rId5" w:type="even"/>
      <w:pgSz w:w="11906" w:h="16838"/>
      <w:pgMar w:top="1474" w:right="1474" w:bottom="1474" w:left="1474" w:header="851" w:footer="1588"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0F15">
    <w:pPr>
      <w:pStyle w:val="14"/>
      <w:ind w:right="360" w:firstLine="36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4ABFB">
                          <w:pPr>
                            <w:pStyle w:val="14"/>
                            <w:rPr>
                              <w:rStyle w:val="25"/>
                              <w:rFonts w:hint="eastAsia" w:ascii="宋体" w:hAnsi="宋体"/>
                              <w:sz w:val="21"/>
                              <w:szCs w:val="21"/>
                            </w:rPr>
                          </w:pPr>
                          <w:r>
                            <w:rPr>
                              <w:rStyle w:val="25"/>
                              <w:rFonts w:hint="eastAsia" w:ascii="宋体" w:hAnsi="宋体"/>
                              <w:sz w:val="21"/>
                              <w:szCs w:val="21"/>
                            </w:rPr>
                            <w:t>—</w:t>
                          </w:r>
                          <w:r>
                            <w:rPr>
                              <w:rStyle w:val="25"/>
                              <w:rFonts w:hint="eastAsia" w:ascii="宋体" w:hAnsi="宋体"/>
                              <w:sz w:val="21"/>
                              <w:szCs w:val="21"/>
                            </w:rPr>
                            <w:fldChar w:fldCharType="begin"/>
                          </w:r>
                          <w:r>
                            <w:rPr>
                              <w:rStyle w:val="25"/>
                              <w:rFonts w:hint="eastAsia" w:ascii="宋体" w:hAnsi="宋体"/>
                              <w:sz w:val="21"/>
                              <w:szCs w:val="21"/>
                            </w:rPr>
                            <w:instrText xml:space="preserve"> PAGE  \* MERGEFORMAT </w:instrText>
                          </w:r>
                          <w:r>
                            <w:rPr>
                              <w:rStyle w:val="25"/>
                              <w:rFonts w:hint="eastAsia" w:ascii="宋体" w:hAnsi="宋体"/>
                              <w:sz w:val="21"/>
                              <w:szCs w:val="21"/>
                            </w:rPr>
                            <w:fldChar w:fldCharType="separate"/>
                          </w:r>
                          <w:r>
                            <w:rPr>
                              <w:rStyle w:val="25"/>
                              <w:rFonts w:hint="eastAsia" w:ascii="宋体" w:hAnsi="宋体"/>
                              <w:sz w:val="21"/>
                              <w:szCs w:val="21"/>
                            </w:rPr>
                            <w:t>45</w:t>
                          </w:r>
                          <w:r>
                            <w:rPr>
                              <w:rStyle w:val="25"/>
                              <w:rFonts w:hint="eastAsia" w:ascii="宋体" w:hAnsi="宋体"/>
                              <w:sz w:val="21"/>
                              <w:szCs w:val="21"/>
                            </w:rPr>
                            <w:fldChar w:fldCharType="end"/>
                          </w:r>
                          <w:r>
                            <w:rPr>
                              <w:rStyle w:val="25"/>
                              <w:rFonts w:hint="eastAsia" w:ascii="宋体" w:hAnsi="宋体"/>
                              <w:sz w:val="21"/>
                              <w:szCs w:val="21"/>
                            </w:rPr>
                            <w:t>—</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07A4ABFB">
                    <w:pPr>
                      <w:pStyle w:val="14"/>
                      <w:rPr>
                        <w:rStyle w:val="25"/>
                        <w:rFonts w:hint="eastAsia" w:ascii="宋体" w:hAnsi="宋体"/>
                        <w:sz w:val="21"/>
                        <w:szCs w:val="21"/>
                      </w:rPr>
                    </w:pPr>
                    <w:r>
                      <w:rPr>
                        <w:rStyle w:val="25"/>
                        <w:rFonts w:hint="eastAsia" w:ascii="宋体" w:hAnsi="宋体"/>
                        <w:sz w:val="21"/>
                        <w:szCs w:val="21"/>
                      </w:rPr>
                      <w:t>—</w:t>
                    </w:r>
                    <w:r>
                      <w:rPr>
                        <w:rStyle w:val="25"/>
                        <w:rFonts w:hint="eastAsia" w:ascii="宋体" w:hAnsi="宋体"/>
                        <w:sz w:val="21"/>
                        <w:szCs w:val="21"/>
                      </w:rPr>
                      <w:fldChar w:fldCharType="begin"/>
                    </w:r>
                    <w:r>
                      <w:rPr>
                        <w:rStyle w:val="25"/>
                        <w:rFonts w:hint="eastAsia" w:ascii="宋体" w:hAnsi="宋体"/>
                        <w:sz w:val="21"/>
                        <w:szCs w:val="21"/>
                      </w:rPr>
                      <w:instrText xml:space="preserve"> PAGE  \* MERGEFORMAT </w:instrText>
                    </w:r>
                    <w:r>
                      <w:rPr>
                        <w:rStyle w:val="25"/>
                        <w:rFonts w:hint="eastAsia" w:ascii="宋体" w:hAnsi="宋体"/>
                        <w:sz w:val="21"/>
                        <w:szCs w:val="21"/>
                      </w:rPr>
                      <w:fldChar w:fldCharType="separate"/>
                    </w:r>
                    <w:r>
                      <w:rPr>
                        <w:rStyle w:val="25"/>
                        <w:rFonts w:hint="eastAsia" w:ascii="宋体" w:hAnsi="宋体"/>
                        <w:sz w:val="21"/>
                        <w:szCs w:val="21"/>
                      </w:rPr>
                      <w:t>45</w:t>
                    </w:r>
                    <w:r>
                      <w:rPr>
                        <w:rStyle w:val="25"/>
                        <w:rFonts w:hint="eastAsia" w:ascii="宋体" w:hAnsi="宋体"/>
                        <w:sz w:val="21"/>
                        <w:szCs w:val="21"/>
                      </w:rPr>
                      <w:fldChar w:fldCharType="end"/>
                    </w:r>
                    <w:r>
                      <w:rPr>
                        <w:rStyle w:val="25"/>
                        <w:rFonts w:hint="eastAsia" w:ascii="宋体" w:hAnsi="宋体"/>
                        <w:sz w:val="21"/>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4447A">
    <w:pPr>
      <w:pStyle w:val="1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BC4E1">
                          <w:pPr>
                            <w:pStyle w:val="14"/>
                            <w:ind w:firstLine="210" w:firstLineChars="100"/>
                            <w:rPr>
                              <w:rStyle w:val="25"/>
                              <w:rFonts w:ascii="宋体" w:hAnsi="宋体"/>
                              <w:sz w:val="21"/>
                              <w:szCs w:val="21"/>
                            </w:rPr>
                          </w:pPr>
                          <w:r>
                            <w:rPr>
                              <w:rStyle w:val="25"/>
                              <w:rFonts w:ascii="宋体" w:hAnsi="宋体"/>
                              <w:sz w:val="21"/>
                              <w:szCs w:val="21"/>
                            </w:rPr>
                            <w:t>—</w:t>
                          </w:r>
                          <w:r>
                            <w:rPr>
                              <w:rStyle w:val="25"/>
                              <w:rFonts w:ascii="宋体" w:hAnsi="宋体"/>
                              <w:sz w:val="21"/>
                              <w:szCs w:val="21"/>
                            </w:rPr>
                            <w:fldChar w:fldCharType="begin"/>
                          </w:r>
                          <w:r>
                            <w:rPr>
                              <w:rStyle w:val="25"/>
                              <w:rFonts w:ascii="宋体" w:hAnsi="宋体"/>
                              <w:sz w:val="21"/>
                              <w:szCs w:val="21"/>
                            </w:rPr>
                            <w:instrText xml:space="preserve"> PAGE  \* MERGEFORMAT </w:instrText>
                          </w:r>
                          <w:r>
                            <w:rPr>
                              <w:rStyle w:val="25"/>
                              <w:rFonts w:ascii="宋体" w:hAnsi="宋体"/>
                              <w:sz w:val="21"/>
                              <w:szCs w:val="21"/>
                            </w:rPr>
                            <w:fldChar w:fldCharType="separate"/>
                          </w:r>
                          <w:r>
                            <w:rPr>
                              <w:rStyle w:val="25"/>
                              <w:rFonts w:ascii="宋体" w:hAnsi="宋体"/>
                              <w:sz w:val="21"/>
                              <w:szCs w:val="21"/>
                            </w:rPr>
                            <w:t>46</w:t>
                          </w:r>
                          <w:r>
                            <w:rPr>
                              <w:rStyle w:val="25"/>
                              <w:rFonts w:ascii="宋体" w:hAnsi="宋体"/>
                              <w:sz w:val="21"/>
                              <w:szCs w:val="21"/>
                            </w:rPr>
                            <w:fldChar w:fldCharType="end"/>
                          </w:r>
                          <w:r>
                            <w:rPr>
                              <w:rStyle w:val="25"/>
                              <w:rFonts w:ascii="宋体" w:hAnsi="宋体"/>
                              <w:sz w:val="21"/>
                              <w:szCs w:val="21"/>
                            </w:rPr>
                            <w:t>—</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kopd4BAAC+AwAADgAAAGRycy9lMm9Eb2MueG1srVPBjtMwEL0j8Q+W&#10;7zTZroS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pWSil3gEAAL4DAAAOAAAAAAAA&#10;AAEAIAAAAB4BAABkcnMvZTJvRG9jLnhtbFBLBQYAAAAABgAGAFkBAABuBQAAAAA=&#10;">
              <v:fill on="f" focussize="0,0"/>
              <v:stroke on="f"/>
              <v:imagedata o:title=""/>
              <o:lock v:ext="edit" aspectratio="f"/>
              <v:textbox inset="0mm,0mm,0mm,0mm" style="mso-fit-shape-to-text:t;">
                <w:txbxContent>
                  <w:p w14:paraId="304BC4E1">
                    <w:pPr>
                      <w:pStyle w:val="14"/>
                      <w:ind w:firstLine="210" w:firstLineChars="100"/>
                      <w:rPr>
                        <w:rStyle w:val="25"/>
                        <w:rFonts w:ascii="宋体" w:hAnsi="宋体"/>
                        <w:sz w:val="21"/>
                        <w:szCs w:val="21"/>
                      </w:rPr>
                    </w:pPr>
                    <w:r>
                      <w:rPr>
                        <w:rStyle w:val="25"/>
                        <w:rFonts w:ascii="宋体" w:hAnsi="宋体"/>
                        <w:sz w:val="21"/>
                        <w:szCs w:val="21"/>
                      </w:rPr>
                      <w:t>—</w:t>
                    </w:r>
                    <w:r>
                      <w:rPr>
                        <w:rStyle w:val="25"/>
                        <w:rFonts w:ascii="宋体" w:hAnsi="宋体"/>
                        <w:sz w:val="21"/>
                        <w:szCs w:val="21"/>
                      </w:rPr>
                      <w:fldChar w:fldCharType="begin"/>
                    </w:r>
                    <w:r>
                      <w:rPr>
                        <w:rStyle w:val="25"/>
                        <w:rFonts w:ascii="宋体" w:hAnsi="宋体"/>
                        <w:sz w:val="21"/>
                        <w:szCs w:val="21"/>
                      </w:rPr>
                      <w:instrText xml:space="preserve"> PAGE  \* MERGEFORMAT </w:instrText>
                    </w:r>
                    <w:r>
                      <w:rPr>
                        <w:rStyle w:val="25"/>
                        <w:rFonts w:ascii="宋体" w:hAnsi="宋体"/>
                        <w:sz w:val="21"/>
                        <w:szCs w:val="21"/>
                      </w:rPr>
                      <w:fldChar w:fldCharType="separate"/>
                    </w:r>
                    <w:r>
                      <w:rPr>
                        <w:rStyle w:val="25"/>
                        <w:rFonts w:ascii="宋体" w:hAnsi="宋体"/>
                        <w:sz w:val="21"/>
                        <w:szCs w:val="21"/>
                      </w:rPr>
                      <w:t>46</w:t>
                    </w:r>
                    <w:r>
                      <w:rPr>
                        <w:rStyle w:val="25"/>
                        <w:rFonts w:ascii="宋体" w:hAnsi="宋体"/>
                        <w:sz w:val="21"/>
                        <w:szCs w:val="21"/>
                      </w:rPr>
                      <w:fldChar w:fldCharType="end"/>
                    </w:r>
                    <w:r>
                      <w:rPr>
                        <w:rStyle w:val="25"/>
                        <w:rFonts w:ascii="宋体" w:hAnsi="宋体"/>
                        <w:sz w:val="21"/>
                        <w:szCs w:val="21"/>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14D74">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Y2FkYTQzYTVmNGNhN2IyOTE5MTdlZDFjODE3NjMifQ=="/>
  </w:docVars>
  <w:rsids>
    <w:rsidRoot w:val="006F0877"/>
    <w:rsid w:val="00007B5D"/>
    <w:rsid w:val="0001468C"/>
    <w:rsid w:val="00021224"/>
    <w:rsid w:val="000222DD"/>
    <w:rsid w:val="000243D6"/>
    <w:rsid w:val="00027BE3"/>
    <w:rsid w:val="000311FD"/>
    <w:rsid w:val="00043339"/>
    <w:rsid w:val="00074EA5"/>
    <w:rsid w:val="000802A8"/>
    <w:rsid w:val="000A0AB3"/>
    <w:rsid w:val="000D3982"/>
    <w:rsid w:val="000E3181"/>
    <w:rsid w:val="000F64E9"/>
    <w:rsid w:val="00112DE1"/>
    <w:rsid w:val="0014318E"/>
    <w:rsid w:val="00154DF5"/>
    <w:rsid w:val="001631F1"/>
    <w:rsid w:val="00175816"/>
    <w:rsid w:val="00176A28"/>
    <w:rsid w:val="0017709A"/>
    <w:rsid w:val="00183104"/>
    <w:rsid w:val="001A6D43"/>
    <w:rsid w:val="001A6F93"/>
    <w:rsid w:val="001A7B74"/>
    <w:rsid w:val="001C5914"/>
    <w:rsid w:val="001D044F"/>
    <w:rsid w:val="001D2A6A"/>
    <w:rsid w:val="001F3DFB"/>
    <w:rsid w:val="00223A57"/>
    <w:rsid w:val="002245A5"/>
    <w:rsid w:val="002405D0"/>
    <w:rsid w:val="0026759C"/>
    <w:rsid w:val="002678A2"/>
    <w:rsid w:val="00283020"/>
    <w:rsid w:val="00284F1F"/>
    <w:rsid w:val="0028698E"/>
    <w:rsid w:val="002964A8"/>
    <w:rsid w:val="002974DE"/>
    <w:rsid w:val="002A114C"/>
    <w:rsid w:val="002D2BF2"/>
    <w:rsid w:val="002E02B6"/>
    <w:rsid w:val="002F7560"/>
    <w:rsid w:val="00304EEB"/>
    <w:rsid w:val="003209E6"/>
    <w:rsid w:val="00321278"/>
    <w:rsid w:val="0032723E"/>
    <w:rsid w:val="00327779"/>
    <w:rsid w:val="003320B6"/>
    <w:rsid w:val="00341BF8"/>
    <w:rsid w:val="00350DFA"/>
    <w:rsid w:val="0035131D"/>
    <w:rsid w:val="00374881"/>
    <w:rsid w:val="0038339E"/>
    <w:rsid w:val="003836B4"/>
    <w:rsid w:val="003C43E4"/>
    <w:rsid w:val="003E72C5"/>
    <w:rsid w:val="004029CD"/>
    <w:rsid w:val="00417CC6"/>
    <w:rsid w:val="00427428"/>
    <w:rsid w:val="00477D57"/>
    <w:rsid w:val="00494734"/>
    <w:rsid w:val="004978DB"/>
    <w:rsid w:val="004A0291"/>
    <w:rsid w:val="004A6218"/>
    <w:rsid w:val="00504D47"/>
    <w:rsid w:val="00506D54"/>
    <w:rsid w:val="0051003B"/>
    <w:rsid w:val="005112B3"/>
    <w:rsid w:val="00515EE4"/>
    <w:rsid w:val="00520BDF"/>
    <w:rsid w:val="005219B7"/>
    <w:rsid w:val="00527F75"/>
    <w:rsid w:val="00536E1B"/>
    <w:rsid w:val="00537A6A"/>
    <w:rsid w:val="005417AF"/>
    <w:rsid w:val="00550880"/>
    <w:rsid w:val="005545EC"/>
    <w:rsid w:val="00563406"/>
    <w:rsid w:val="00581D1E"/>
    <w:rsid w:val="005A4E90"/>
    <w:rsid w:val="005D51B2"/>
    <w:rsid w:val="00601EDD"/>
    <w:rsid w:val="00602558"/>
    <w:rsid w:val="006237AB"/>
    <w:rsid w:val="00634684"/>
    <w:rsid w:val="00665A9E"/>
    <w:rsid w:val="006A251D"/>
    <w:rsid w:val="006A748D"/>
    <w:rsid w:val="006B5315"/>
    <w:rsid w:val="006C0EF2"/>
    <w:rsid w:val="006D3A78"/>
    <w:rsid w:val="006E4E0B"/>
    <w:rsid w:val="006E502F"/>
    <w:rsid w:val="006F0877"/>
    <w:rsid w:val="006F27F6"/>
    <w:rsid w:val="00701772"/>
    <w:rsid w:val="00713792"/>
    <w:rsid w:val="00721F76"/>
    <w:rsid w:val="00725569"/>
    <w:rsid w:val="0075517E"/>
    <w:rsid w:val="00795F92"/>
    <w:rsid w:val="007A7568"/>
    <w:rsid w:val="007F4DA2"/>
    <w:rsid w:val="0080466B"/>
    <w:rsid w:val="00814F5F"/>
    <w:rsid w:val="00815BCF"/>
    <w:rsid w:val="00823618"/>
    <w:rsid w:val="00826E27"/>
    <w:rsid w:val="00840D73"/>
    <w:rsid w:val="00846FF0"/>
    <w:rsid w:val="0087065E"/>
    <w:rsid w:val="008826E6"/>
    <w:rsid w:val="00890883"/>
    <w:rsid w:val="0089598D"/>
    <w:rsid w:val="008A540E"/>
    <w:rsid w:val="008A57FF"/>
    <w:rsid w:val="008B4734"/>
    <w:rsid w:val="008B675D"/>
    <w:rsid w:val="008B7669"/>
    <w:rsid w:val="008D1B60"/>
    <w:rsid w:val="008D780A"/>
    <w:rsid w:val="00901F66"/>
    <w:rsid w:val="009252AD"/>
    <w:rsid w:val="0093599A"/>
    <w:rsid w:val="00952E56"/>
    <w:rsid w:val="00963FCC"/>
    <w:rsid w:val="00971650"/>
    <w:rsid w:val="00972B0C"/>
    <w:rsid w:val="00992128"/>
    <w:rsid w:val="009A5B67"/>
    <w:rsid w:val="009D2037"/>
    <w:rsid w:val="009F79B9"/>
    <w:rsid w:val="00A01B1D"/>
    <w:rsid w:val="00A45029"/>
    <w:rsid w:val="00A63E98"/>
    <w:rsid w:val="00A93768"/>
    <w:rsid w:val="00AA0B6D"/>
    <w:rsid w:val="00AD3DE0"/>
    <w:rsid w:val="00B16093"/>
    <w:rsid w:val="00B72671"/>
    <w:rsid w:val="00B85451"/>
    <w:rsid w:val="00B874F4"/>
    <w:rsid w:val="00BB264D"/>
    <w:rsid w:val="00C02CB8"/>
    <w:rsid w:val="00C0464D"/>
    <w:rsid w:val="00C71F8C"/>
    <w:rsid w:val="00C864B9"/>
    <w:rsid w:val="00C94ECE"/>
    <w:rsid w:val="00C95413"/>
    <w:rsid w:val="00CA3CDF"/>
    <w:rsid w:val="00CB7952"/>
    <w:rsid w:val="00CC0DB3"/>
    <w:rsid w:val="00CC25A4"/>
    <w:rsid w:val="00CC37B3"/>
    <w:rsid w:val="00D15640"/>
    <w:rsid w:val="00D3294B"/>
    <w:rsid w:val="00D36C2E"/>
    <w:rsid w:val="00D3700D"/>
    <w:rsid w:val="00D82681"/>
    <w:rsid w:val="00D83D17"/>
    <w:rsid w:val="00DA1046"/>
    <w:rsid w:val="00DC7E21"/>
    <w:rsid w:val="00DF430E"/>
    <w:rsid w:val="00E07945"/>
    <w:rsid w:val="00E15848"/>
    <w:rsid w:val="00E668F8"/>
    <w:rsid w:val="00E835BC"/>
    <w:rsid w:val="00EA35B8"/>
    <w:rsid w:val="00EB2DF2"/>
    <w:rsid w:val="00EB34AE"/>
    <w:rsid w:val="00EB4DB8"/>
    <w:rsid w:val="00EB5F47"/>
    <w:rsid w:val="00EC530F"/>
    <w:rsid w:val="00ED68C7"/>
    <w:rsid w:val="00ED71CE"/>
    <w:rsid w:val="00EF36B0"/>
    <w:rsid w:val="00F06047"/>
    <w:rsid w:val="00F22CB9"/>
    <w:rsid w:val="00F24C85"/>
    <w:rsid w:val="00F31D28"/>
    <w:rsid w:val="00F641B5"/>
    <w:rsid w:val="00F75760"/>
    <w:rsid w:val="00F912F4"/>
    <w:rsid w:val="00FA45D2"/>
    <w:rsid w:val="00FA4AB8"/>
    <w:rsid w:val="00FC3796"/>
    <w:rsid w:val="00FF1093"/>
    <w:rsid w:val="0103075C"/>
    <w:rsid w:val="011F69DE"/>
    <w:rsid w:val="03787593"/>
    <w:rsid w:val="04173089"/>
    <w:rsid w:val="07DC209F"/>
    <w:rsid w:val="087B4828"/>
    <w:rsid w:val="08A47116"/>
    <w:rsid w:val="0A4C1992"/>
    <w:rsid w:val="0F1421A9"/>
    <w:rsid w:val="119B4F8B"/>
    <w:rsid w:val="12DF7060"/>
    <w:rsid w:val="135D4BEE"/>
    <w:rsid w:val="14CD18FF"/>
    <w:rsid w:val="15690372"/>
    <w:rsid w:val="16785283"/>
    <w:rsid w:val="173E55D5"/>
    <w:rsid w:val="1798464D"/>
    <w:rsid w:val="18F034E6"/>
    <w:rsid w:val="19B87B86"/>
    <w:rsid w:val="2156657D"/>
    <w:rsid w:val="21A31CC4"/>
    <w:rsid w:val="231C2783"/>
    <w:rsid w:val="2393465A"/>
    <w:rsid w:val="23C24617"/>
    <w:rsid w:val="24976087"/>
    <w:rsid w:val="25250C42"/>
    <w:rsid w:val="253115E2"/>
    <w:rsid w:val="25496C25"/>
    <w:rsid w:val="27CD39F4"/>
    <w:rsid w:val="28F25924"/>
    <w:rsid w:val="294C3DD3"/>
    <w:rsid w:val="2B6D7278"/>
    <w:rsid w:val="2BE90B21"/>
    <w:rsid w:val="2D182682"/>
    <w:rsid w:val="2D2339B8"/>
    <w:rsid w:val="2DFF7562"/>
    <w:rsid w:val="2F8B397B"/>
    <w:rsid w:val="32CD4996"/>
    <w:rsid w:val="373B05AC"/>
    <w:rsid w:val="376276C4"/>
    <w:rsid w:val="376D2985"/>
    <w:rsid w:val="3A090EFD"/>
    <w:rsid w:val="3AE37BDC"/>
    <w:rsid w:val="3B60747F"/>
    <w:rsid w:val="3CAC0658"/>
    <w:rsid w:val="3D880301"/>
    <w:rsid w:val="3EDF19B0"/>
    <w:rsid w:val="3F733AE3"/>
    <w:rsid w:val="41C1449A"/>
    <w:rsid w:val="423F447A"/>
    <w:rsid w:val="46734D5C"/>
    <w:rsid w:val="47260D4A"/>
    <w:rsid w:val="474C204A"/>
    <w:rsid w:val="48507384"/>
    <w:rsid w:val="487B32A3"/>
    <w:rsid w:val="4A6110FF"/>
    <w:rsid w:val="4BA17322"/>
    <w:rsid w:val="504A3AF3"/>
    <w:rsid w:val="504D4A01"/>
    <w:rsid w:val="50AB5E07"/>
    <w:rsid w:val="515A3F3F"/>
    <w:rsid w:val="523D6E94"/>
    <w:rsid w:val="52B15ADD"/>
    <w:rsid w:val="538141E4"/>
    <w:rsid w:val="54367F69"/>
    <w:rsid w:val="572F567F"/>
    <w:rsid w:val="57D7453C"/>
    <w:rsid w:val="599C1A62"/>
    <w:rsid w:val="5AA00BB2"/>
    <w:rsid w:val="5AE15D15"/>
    <w:rsid w:val="5B2D7FCE"/>
    <w:rsid w:val="5D5133BE"/>
    <w:rsid w:val="5E821733"/>
    <w:rsid w:val="5F733D51"/>
    <w:rsid w:val="600B3373"/>
    <w:rsid w:val="602D1A08"/>
    <w:rsid w:val="62652744"/>
    <w:rsid w:val="63761E36"/>
    <w:rsid w:val="661132B0"/>
    <w:rsid w:val="66E63375"/>
    <w:rsid w:val="67731E47"/>
    <w:rsid w:val="67B61286"/>
    <w:rsid w:val="6A0E5C1F"/>
    <w:rsid w:val="6A181C19"/>
    <w:rsid w:val="6A832494"/>
    <w:rsid w:val="6DB832DA"/>
    <w:rsid w:val="6DFF14B4"/>
    <w:rsid w:val="6EBD65BB"/>
    <w:rsid w:val="6FDA3CFC"/>
    <w:rsid w:val="7063216F"/>
    <w:rsid w:val="70D5179A"/>
    <w:rsid w:val="73445AAB"/>
    <w:rsid w:val="749F24D3"/>
    <w:rsid w:val="755F00FC"/>
    <w:rsid w:val="760B4E99"/>
    <w:rsid w:val="76A22F2E"/>
    <w:rsid w:val="76FB259C"/>
    <w:rsid w:val="79C25FFF"/>
    <w:rsid w:val="7B690757"/>
    <w:rsid w:val="7CA45473"/>
    <w:rsid w:val="7CA95D92"/>
    <w:rsid w:val="7DE712FE"/>
    <w:rsid w:val="7F2A43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link w:val="28"/>
    <w:unhideWhenUsed/>
    <w:qFormat/>
    <w:uiPriority w:val="99"/>
    <w:pPr>
      <w:spacing w:after="120"/>
    </w:pPr>
  </w:style>
  <w:style w:type="paragraph" w:styleId="9">
    <w:name w:val="Body Text Indent"/>
    <w:basedOn w:val="1"/>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pPr>
      <w:ind w:left="100" w:leftChars="2500"/>
    </w:pPr>
  </w:style>
  <w:style w:type="paragraph" w:styleId="13">
    <w:name w:val="Balloon Text"/>
    <w:basedOn w:val="1"/>
    <w:semiHidden/>
    <w:qFormat/>
    <w:uiPriority w:val="0"/>
    <w:rPr>
      <w:sz w:val="18"/>
      <w:szCs w:val="18"/>
    </w:rPr>
  </w:style>
  <w:style w:type="paragraph" w:styleId="14">
    <w:name w:val="footer"/>
    <w:basedOn w:val="1"/>
    <w:link w:val="29"/>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next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9"/>
    <w:next w:val="1"/>
    <w:qFormat/>
    <w:uiPriority w:val="0"/>
    <w:pPr>
      <w:spacing w:after="0" w:line="640" w:lineRule="exact"/>
      <w:ind w:left="0" w:leftChars="0" w:firstLine="420" w:firstLineChars="200"/>
    </w:pPr>
    <w:rPr>
      <w:sz w:val="28"/>
    </w:rPr>
  </w:style>
  <w:style w:type="table" w:styleId="22">
    <w:name w:val="Table Grid"/>
    <w:basedOn w:val="2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qFormat/>
    <w:uiPriority w:val="0"/>
    <w:rPr>
      <w:sz w:val="21"/>
      <w:szCs w:val="21"/>
    </w:rPr>
  </w:style>
  <w:style w:type="character" w:customStyle="1" w:styleId="28">
    <w:name w:val="正文文本 Char"/>
    <w:link w:val="8"/>
    <w:qFormat/>
    <w:uiPriority w:val="99"/>
  </w:style>
  <w:style w:type="character" w:customStyle="1" w:styleId="29">
    <w:name w:val="页脚 Char"/>
    <w:link w:val="14"/>
    <w:qFormat/>
    <w:uiPriority w:val="99"/>
    <w:rPr>
      <w:kern w:val="2"/>
      <w:sz w:val="18"/>
      <w:szCs w:val="18"/>
    </w:rPr>
  </w:style>
  <w:style w:type="paragraph" w:customStyle="1" w:styleId="30">
    <w:name w:val="表格文字"/>
    <w:basedOn w:val="1"/>
    <w:qFormat/>
    <w:uiPriority w:val="0"/>
    <w:pPr>
      <w:spacing w:before="25" w:after="25"/>
      <w:jc w:val="left"/>
    </w:pPr>
    <w:rPr>
      <w:rFonts w:ascii="Calibri" w:hAnsi="Calibri"/>
      <w:bCs/>
      <w:spacing w:val="10"/>
      <w:kern w:val="0"/>
    </w:rPr>
  </w:style>
  <w:style w:type="character" w:customStyle="1" w:styleId="31">
    <w:name w:val="font11"/>
    <w:basedOn w:val="23"/>
    <w:qFormat/>
    <w:uiPriority w:val="0"/>
    <w:rPr>
      <w:rFonts w:hint="eastAsia" w:ascii="宋体" w:hAnsi="宋体" w:eastAsia="宋体" w:cs="宋体"/>
      <w:b/>
      <w:bCs/>
      <w:color w:val="000000"/>
      <w:sz w:val="24"/>
      <w:szCs w:val="24"/>
      <w:u w:val="none"/>
    </w:rPr>
  </w:style>
  <w:style w:type="character" w:customStyle="1" w:styleId="32">
    <w:name w:val="font21"/>
    <w:basedOn w:val="23"/>
    <w:qFormat/>
    <w:uiPriority w:val="0"/>
    <w:rPr>
      <w:rFonts w:hint="eastAsia" w:ascii="宋体" w:hAnsi="宋体" w:eastAsia="宋体" w:cs="宋体"/>
      <w:color w:val="333333"/>
      <w:sz w:val="20"/>
      <w:szCs w:val="20"/>
      <w:u w:val="none"/>
    </w:rPr>
  </w:style>
  <w:style w:type="character" w:customStyle="1" w:styleId="33">
    <w:name w:val="font31"/>
    <w:basedOn w:val="23"/>
    <w:qFormat/>
    <w:uiPriority w:val="0"/>
    <w:rPr>
      <w:rFonts w:hint="eastAsia" w:ascii="宋体" w:hAnsi="宋体" w:eastAsia="宋体" w:cs="宋体"/>
      <w:color w:val="000000"/>
      <w:sz w:val="20"/>
      <w:szCs w:val="20"/>
      <w:u w:val="none"/>
    </w:rPr>
  </w:style>
  <w:style w:type="character" w:customStyle="1" w:styleId="34">
    <w:name w:val="font51"/>
    <w:basedOn w:val="23"/>
    <w:qFormat/>
    <w:uiPriority w:val="0"/>
    <w:rPr>
      <w:rFonts w:hint="eastAsia" w:ascii="仿宋" w:hAnsi="仿宋" w:eastAsia="仿宋" w:cs="仿宋"/>
      <w:b/>
      <w:bCs/>
      <w:color w:val="000000"/>
      <w:sz w:val="24"/>
      <w:szCs w:val="24"/>
      <w:u w:val="none"/>
    </w:rPr>
  </w:style>
  <w:style w:type="character" w:customStyle="1" w:styleId="35">
    <w:name w:val="font41"/>
    <w:basedOn w:val="23"/>
    <w:qFormat/>
    <w:uiPriority w:val="0"/>
    <w:rPr>
      <w:rFonts w:hint="eastAsia" w:ascii="宋体" w:hAnsi="宋体" w:eastAsia="宋体" w:cs="宋体"/>
      <w:color w:val="000000"/>
      <w:sz w:val="22"/>
      <w:szCs w:val="22"/>
      <w:u w:val="none"/>
    </w:rPr>
  </w:style>
  <w:style w:type="character" w:customStyle="1" w:styleId="36">
    <w:name w:val="font71"/>
    <w:basedOn w:val="23"/>
    <w:qFormat/>
    <w:uiPriority w:val="0"/>
    <w:rPr>
      <w:rFonts w:ascii="Arial" w:hAnsi="Arial" w:cs="Arial"/>
      <w:color w:val="000000"/>
      <w:sz w:val="24"/>
      <w:szCs w:val="24"/>
      <w:u w:val="none"/>
    </w:rPr>
  </w:style>
  <w:style w:type="character" w:customStyle="1" w:styleId="37">
    <w:name w:val="font91"/>
    <w:basedOn w:val="23"/>
    <w:qFormat/>
    <w:uiPriority w:val="0"/>
    <w:rPr>
      <w:rFonts w:hint="eastAsia" w:ascii="宋体" w:hAnsi="宋体" w:eastAsia="宋体" w:cs="宋体"/>
      <w:color w:val="FF0000"/>
      <w:sz w:val="20"/>
      <w:szCs w:val="20"/>
      <w:u w:val="none"/>
    </w:rPr>
  </w:style>
  <w:style w:type="character" w:customStyle="1" w:styleId="38">
    <w:name w:val="font112"/>
    <w:basedOn w:val="23"/>
    <w:qFormat/>
    <w:uiPriority w:val="0"/>
    <w:rPr>
      <w:rFonts w:ascii="Microsoft YaHei UI" w:hAnsi="Microsoft YaHei UI" w:eastAsia="Microsoft YaHei UI" w:cs="Microsoft YaHei UI"/>
      <w:color w:val="000000"/>
      <w:sz w:val="20"/>
      <w:szCs w:val="20"/>
      <w:u w:val="none"/>
    </w:rPr>
  </w:style>
  <w:style w:type="character" w:customStyle="1" w:styleId="39">
    <w:name w:val="font141"/>
    <w:basedOn w:val="23"/>
    <w:qFormat/>
    <w:uiPriority w:val="0"/>
    <w:rPr>
      <w:rFonts w:hint="eastAsia" w:ascii="仿宋_GB2312" w:eastAsia="仿宋_GB2312" w:cs="仿宋_GB2312"/>
      <w:b/>
      <w:bCs/>
      <w:color w:val="000000"/>
      <w:sz w:val="20"/>
      <w:szCs w:val="20"/>
      <w:u w:val="none"/>
    </w:rPr>
  </w:style>
  <w:style w:type="character" w:customStyle="1" w:styleId="40">
    <w:name w:val="font61"/>
    <w:basedOn w:val="23"/>
    <w:qFormat/>
    <w:uiPriority w:val="0"/>
    <w:rPr>
      <w:rFonts w:hint="eastAsia" w:ascii="仿宋" w:hAnsi="仿宋" w:eastAsia="仿宋" w:cs="仿宋"/>
      <w:b/>
      <w:bCs/>
      <w:color w:val="4831F3"/>
      <w:sz w:val="28"/>
      <w:szCs w:val="28"/>
      <w:u w:val="none"/>
    </w:rPr>
  </w:style>
  <w:style w:type="character" w:customStyle="1" w:styleId="41">
    <w:name w:val="font181"/>
    <w:basedOn w:val="23"/>
    <w:qFormat/>
    <w:uiPriority w:val="0"/>
    <w:rPr>
      <w:rFonts w:ascii="微软雅黑" w:hAnsi="微软雅黑" w:eastAsia="微软雅黑" w:cs="微软雅黑"/>
      <w:color w:val="383838"/>
      <w:sz w:val="24"/>
      <w:szCs w:val="24"/>
      <w:u w:val="none"/>
    </w:rPr>
  </w:style>
  <w:style w:type="paragraph" w:styleId="42">
    <w:name w:val="List Paragraph"/>
    <w:basedOn w:val="1"/>
    <w:unhideWhenUsed/>
    <w:qFormat/>
    <w:uiPriority w:val="99"/>
    <w:pPr>
      <w:ind w:firstLine="420" w:firstLineChars="200"/>
    </w:pPr>
  </w:style>
  <w:style w:type="paragraph" w:customStyle="1" w:styleId="43">
    <w:name w:val="plain text"/>
    <w:basedOn w:val="1"/>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Pages>
  <Words>1290</Words>
  <Characters>1367</Characters>
  <Lines>68</Lines>
  <Paragraphs>19</Paragraphs>
  <TotalTime>24</TotalTime>
  <ScaleCrop>false</ScaleCrop>
  <LinksUpToDate>false</LinksUpToDate>
  <CharactersWithSpaces>1377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2021-07-23T01:23:00Z</dcterms:created>
  <dc:creator>MC SYSTEM</dc:creator>
  <cp:lastModifiedBy>WPS_1647680705</cp:lastModifiedBy>
  <cp:lastPrinted>2026-04-13T03:29:00Z</cp:lastPrinted>
  <dcterms:modified xsi:type="dcterms:W3CDTF">2026-04-14T00:12:31Z</dcterms:modified>
  <dc:title>厦财采〔2021〕9号</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D9103FAD8C0642059A0EAC9F508253C9_13</vt:lpwstr>
  </property>
  <property fmtid="{D5CDD505-2E9C-101B-9397-08002B2CF9AE}" pid="4" name="KSOTemplateDocerSaveRecord">
    <vt:lpwstr>eyJoZGlkIjoiNmJjY2FkYTQzYTVmNGNhN2IyOTE5MTdlZDFjODE3NjMiLCJ1c2VySWQiOiIxMzQyODczNDUzIn0=</vt:lpwstr>
  </property>
</Properties>
</file>